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342BE" w:rsidRPr="00B9490C" w14:paraId="3E9358A0" w14:textId="77777777" w:rsidTr="00C9713B">
        <w:tc>
          <w:tcPr>
            <w:tcW w:w="10206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0D31DA8C" w:rsidR="00D342BE" w:rsidRPr="00886A3A" w:rsidRDefault="00D342BE" w:rsidP="00C9713B">
            <w:pPr>
              <w:spacing w:after="120"/>
              <w:jc w:val="both"/>
              <w:outlineLvl w:val="1"/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</w:pPr>
            <w:r w:rsidRPr="00886A3A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 xml:space="preserve"> </w:t>
            </w:r>
            <w:r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SELEZIONE DI PERSONALE </w:t>
            </w:r>
            <w:r w:rsidR="002B6787"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16"/>
                <w:szCs w:val="16"/>
                <w:lang w:val="it-IT"/>
              </w:rPr>
              <w:t>INTERNO/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IN SERVIZIO PRESSO ALTRE ISTITUZIONI SCOLASTICHE ESPERTI FORMATORI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e TUTOR 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(Linea di intervento </w:t>
            </w:r>
            <w:r w:rsidR="00886A3A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A </w:t>
            </w:r>
            <w:r w:rsidR="00B9490C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STEM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)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>.</w:t>
            </w:r>
            <w:r w:rsidR="002B6787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C9713B" w:rsidRPr="00886A3A">
              <w:rPr>
                <w:rFonts w:asciiTheme="majorBidi" w:eastAsia="Arial" w:hAnsiTheme="majorBidi" w:cstheme="majorBidi"/>
                <w:b/>
                <w:color w:val="000000" w:themeColor="text1"/>
                <w:sz w:val="16"/>
                <w:szCs w:val="16"/>
                <w:lang w:val="it-IT"/>
              </w:rPr>
              <w:t xml:space="preserve">PNRR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STEM </w:t>
            </w:r>
            <w:r w:rsidR="002B6787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 xml:space="preserve">e Multilinguismo </w:t>
            </w:r>
            <w:r w:rsidR="000A16E0" w:rsidRPr="00886A3A">
              <w:rPr>
                <w:rFonts w:asciiTheme="majorBidi" w:eastAsia="Times New Roman" w:hAnsiTheme="majorBidi" w:cstheme="majorBidi"/>
                <w:sz w:val="16"/>
                <w:szCs w:val="16"/>
                <w:lang w:val="it-IT"/>
              </w:rPr>
              <w:t>(DM 65/2023)</w:t>
            </w:r>
          </w:p>
        </w:tc>
      </w:tr>
      <w:tr w:rsidR="00C50557" w:rsidRPr="00754BA9" w14:paraId="7DF77225" w14:textId="77777777" w:rsidTr="00C9713B">
        <w:tc>
          <w:tcPr>
            <w:tcW w:w="10206" w:type="dxa"/>
          </w:tcPr>
          <w:p w14:paraId="35BBBABB" w14:textId="50C0A318" w:rsidR="00C50557" w:rsidRPr="00822214" w:rsidRDefault="00886A3A" w:rsidP="00822214">
            <w:pPr>
              <w:pStyle w:val="NormaleWeb"/>
              <w:jc w:val="both"/>
              <w:rPr>
                <w:rFonts w:eastAsia="Arial"/>
                <w:b/>
                <w:color w:val="000000" w:themeColor="text1"/>
                <w:sz w:val="22"/>
                <w:szCs w:val="22"/>
              </w:rPr>
            </w:pPr>
            <w:r w:rsidRPr="00886A3A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>AVVISO rivolto al PERSONALE INTERNO</w:t>
            </w:r>
            <w:r w:rsidR="00822214">
              <w:rPr>
                <w:rFonts w:asciiTheme="majorBidi" w:eastAsia="Calibri" w:hAnsiTheme="majorBidi" w:cstheme="majorBidi"/>
                <w:b/>
                <w:bCs/>
                <w:color w:val="000000" w:themeColor="text1"/>
              </w:rPr>
              <w:t xml:space="preserve"> e </w:t>
            </w:r>
            <w:r w:rsidRPr="00886A3A">
              <w:rPr>
                <w:rFonts w:asciiTheme="majorBidi" w:eastAsia="Arial" w:hAnsiTheme="majorBidi" w:cstheme="majorBidi"/>
                <w:b/>
                <w:color w:val="000000" w:themeColor="text1"/>
              </w:rPr>
              <w:t xml:space="preserve">al personale IN SERVIZIO PRESSO ALTRE ISTITUZIONI SCOLASTICHE </w:t>
            </w:r>
            <w:r w:rsidR="00822214" w:rsidRPr="008C07DB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per la selezione e </w:t>
            </w:r>
            <w:r w:rsidR="00822214" w:rsidRPr="008C07D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2"/>
                <w:szCs w:val="22"/>
              </w:rPr>
              <w:t xml:space="preserve">il conferimento di </w:t>
            </w:r>
            <w:r w:rsidR="00822214" w:rsidRPr="008C07DB">
              <w:rPr>
                <w:rFonts w:eastAsia="Calibri"/>
                <w:b/>
                <w:bCs/>
                <w:color w:val="000000" w:themeColor="text1"/>
                <w:sz w:val="22"/>
                <w:szCs w:val="22"/>
              </w:rPr>
              <w:t xml:space="preserve">n. 46 incarichi individuali con profilo di </w:t>
            </w:r>
            <w:r w:rsidR="00822214" w:rsidRPr="008C07DB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ESPERTI FORMATORI (N.23) e TUTOR (N. 23) per Percorsi </w:t>
            </w:r>
            <w:r w:rsidR="00822214" w:rsidRPr="008C07DB">
              <w:rPr>
                <w:rFonts w:cstheme="minorHAnsi"/>
                <w:b/>
                <w:bCs/>
                <w:sz w:val="22"/>
                <w:szCs w:val="22"/>
              </w:rPr>
              <w:t>didattici, formativi e di orientamento per studentesse e studenti finalizzati a promuovere l’integrazione, all’interno dei curricula di tutti i cicli scolastici, di attività, metodologie e contenuti volti a sviluppare le competenze STEM, digitali e di innovazione</w:t>
            </w:r>
            <w:r w:rsidR="00822214" w:rsidRPr="008C07DB">
              <w:rPr>
                <w:rFonts w:eastAsia="Arial"/>
                <w:b/>
                <w:color w:val="000000" w:themeColor="text1"/>
                <w:sz w:val="22"/>
                <w:szCs w:val="22"/>
              </w:rPr>
              <w:t xml:space="preserve">, rivolti a studenti della Scuola Primaria e della Sc. Sec. I Grado </w:t>
            </w:r>
            <w:r w:rsidR="00822214" w:rsidRPr="008C07DB">
              <w:rPr>
                <w:color w:val="000000" w:themeColor="text1"/>
                <w:sz w:val="22"/>
                <w:szCs w:val="22"/>
              </w:rPr>
              <w:t>(</w:t>
            </w:r>
            <w:r w:rsidR="00822214" w:rsidRPr="008C07DB">
              <w:rPr>
                <w:b/>
                <w:bCs/>
                <w:color w:val="000000" w:themeColor="text1"/>
                <w:sz w:val="22"/>
                <w:szCs w:val="22"/>
              </w:rPr>
              <w:t>linea di intervento A</w:t>
            </w:r>
            <w:r w:rsidR="00754BA9">
              <w:rPr>
                <w:b/>
                <w:bCs/>
                <w:color w:val="000000" w:themeColor="text1"/>
                <w:sz w:val="22"/>
                <w:szCs w:val="22"/>
              </w:rPr>
              <w:t xml:space="preserve"> STEM</w:t>
            </w:r>
            <w:r w:rsidR="00822214" w:rsidRPr="008C07DB">
              <w:rPr>
                <w:b/>
                <w:bCs/>
                <w:color w:val="000000" w:themeColor="text1"/>
                <w:sz w:val="22"/>
                <w:szCs w:val="22"/>
              </w:rPr>
              <w:t xml:space="preserve">) </w:t>
            </w:r>
            <w:r w:rsidR="00822214" w:rsidRPr="008C07DB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a valere sul progetto “</w:t>
            </w:r>
            <w:proofErr w:type="spellStart"/>
            <w:r w:rsidR="00822214" w:rsidRPr="008C07DB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>Stem</w:t>
            </w:r>
            <w:proofErr w:type="spellEnd"/>
            <w:r w:rsidR="00822214" w:rsidRPr="008C07DB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 e lingue: un’opportunità per tutti”:</w:t>
            </w:r>
            <w:r w:rsidR="00822214" w:rsidRPr="008C07DB">
              <w:rPr>
                <w:rFonts w:eastAsia="Calibri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bookmarkStart w:id="0" w:name="_Hlk158486486"/>
            <w:r w:rsidR="00822214" w:rsidRPr="008C07DB">
              <w:rPr>
                <w:rFonts w:eastAsia="Calibri"/>
                <w:bCs/>
                <w:i/>
                <w:iCs/>
                <w:color w:val="000000" w:themeColor="text1"/>
                <w:sz w:val="22"/>
                <w:szCs w:val="22"/>
              </w:rPr>
              <w:t xml:space="preserve">Piano Nazionale Di Ripresa E Resilienza - Missione 4: Istruzione E Ricerca - Componente 1 Potenziamento dell’offerta dei servizi di istruzione: dagli asili nido alle Università – del Piano nazionale di ripresa e resilienza finanziato dall’Unione europea – Next Generation EU”- Investimento 3.1 “Nuove competenze e nuovi linguaggi </w:t>
            </w:r>
            <w:r w:rsidR="00822214" w:rsidRPr="008C07DB">
              <w:rPr>
                <w:b/>
                <w:bCs/>
                <w:color w:val="000000" w:themeColor="text1"/>
                <w:sz w:val="22"/>
                <w:szCs w:val="22"/>
              </w:rPr>
              <w:t xml:space="preserve">- Azioni di potenziamento delle competenze STEM e multilinguistiche - (D.M. 65/2023) </w:t>
            </w:r>
            <w:bookmarkEnd w:id="0"/>
          </w:p>
        </w:tc>
      </w:tr>
      <w:tr w:rsidR="00C50557" w:rsidRPr="00034E91" w14:paraId="543620DD" w14:textId="77777777" w:rsidTr="00C9713B">
        <w:tc>
          <w:tcPr>
            <w:tcW w:w="10206" w:type="dxa"/>
          </w:tcPr>
          <w:p w14:paraId="18E2E9F5" w14:textId="5575ACFB" w:rsidR="00C50557" w:rsidRPr="004903D8" w:rsidRDefault="00203F96" w:rsidP="004903D8">
            <w:pPr>
              <w:pStyle w:val="NormaleWeb"/>
              <w:spacing w:before="0" w:beforeAutospacing="0" w:after="120" w:afterAutospacing="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20F6A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="004903D8" w:rsidRPr="00FE5061">
              <w:rPr>
                <w:rFonts w:asciiTheme="majorBidi" w:eastAsia="Calibri" w:hAnsiTheme="majorBidi" w:cstheme="majorBidi"/>
                <w:b/>
                <w:bCs/>
                <w:i/>
                <w:iCs/>
                <w:sz w:val="22"/>
                <w:szCs w:val="22"/>
              </w:rPr>
              <w:t>M4C1I3.1-2023-1143-P-</w:t>
            </w:r>
            <w:r w:rsidR="004903D8" w:rsidRPr="00FE506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28100</w:t>
            </w:r>
          </w:p>
        </w:tc>
      </w:tr>
      <w:tr w:rsidR="00C50557" w:rsidRPr="007D3C11" w14:paraId="41497A15" w14:textId="77777777" w:rsidTr="00C9713B">
        <w:tc>
          <w:tcPr>
            <w:tcW w:w="10206" w:type="dxa"/>
          </w:tcPr>
          <w:p w14:paraId="3B97955A" w14:textId="56F022D8" w:rsidR="00C50557" w:rsidRPr="004903D8" w:rsidRDefault="00203F96" w:rsidP="004903D8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="004903D8" w:rsidRPr="00FE5061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C44D23001660006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26D7CBFC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4903D8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Pr="00B712B1">
        <w:rPr>
          <w:rFonts w:cs="Times New Roman"/>
          <w:sz w:val="22"/>
          <w:szCs w:val="22"/>
          <w:lang w:val="it-IT"/>
        </w:rPr>
        <w:t>Fonti  (</w:t>
      </w:r>
      <w:proofErr w:type="spellStart"/>
      <w:proofErr w:type="gramEnd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754BA9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D499C6D" w14:textId="77777777" w:rsidR="00203F96" w:rsidRDefault="00203F96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  <w:r w:rsidRPr="00203F96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(indicare con una X):</w:t>
      </w:r>
    </w:p>
    <w:p w14:paraId="1D1086E0" w14:textId="77777777" w:rsidR="00B9490C" w:rsidRPr="00203F96" w:rsidRDefault="00B9490C" w:rsidP="00203F96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1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260"/>
        <w:gridCol w:w="2268"/>
        <w:gridCol w:w="850"/>
      </w:tblGrid>
      <w:tr w:rsidR="00E57A1D" w:rsidRPr="00353496" w14:paraId="5F7004ED" w14:textId="77777777" w:rsidTr="00E57A1D">
        <w:trPr>
          <w:trHeight w:val="284"/>
        </w:trPr>
        <w:tc>
          <w:tcPr>
            <w:tcW w:w="1843" w:type="dxa"/>
          </w:tcPr>
          <w:p w14:paraId="685A32F4" w14:textId="77777777" w:rsidR="00E57A1D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CANDIDATURA ESPERTO</w:t>
            </w:r>
          </w:p>
          <w:p w14:paraId="1E3CE415" w14:textId="79B5A92A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6077D5">
              <w:rPr>
                <w:rFonts w:asciiTheme="majorBidi" w:hAnsiTheme="majorBidi" w:cstheme="majorBidi"/>
              </w:rPr>
              <w:t>Indicare con una X</w:t>
            </w:r>
          </w:p>
        </w:tc>
        <w:tc>
          <w:tcPr>
            <w:tcW w:w="1843" w:type="dxa"/>
          </w:tcPr>
          <w:p w14:paraId="2CFA2B68" w14:textId="77777777" w:rsidR="00E57A1D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eastAsia="Calibri"/>
                <w:b/>
                <w:bCs/>
                <w:color w:val="000000" w:themeColor="text1"/>
              </w:rPr>
              <w:t>CANDIDATURA TUTOR</w:t>
            </w:r>
          </w:p>
          <w:p w14:paraId="6899D490" w14:textId="4A59FFC3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6077D5">
              <w:rPr>
                <w:rFonts w:asciiTheme="majorBidi" w:hAnsiTheme="majorBidi" w:cstheme="majorBidi"/>
              </w:rPr>
              <w:t>Indicare con una X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260" w:type="dxa"/>
            <w:hideMark/>
          </w:tcPr>
          <w:p w14:paraId="7DB20AA6" w14:textId="681E2C64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Ruolo </w:t>
            </w:r>
          </w:p>
        </w:tc>
        <w:tc>
          <w:tcPr>
            <w:tcW w:w="2268" w:type="dxa"/>
          </w:tcPr>
          <w:p w14:paraId="324F8F52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</w:rPr>
            </w:pPr>
            <w:r w:rsidRPr="00353496">
              <w:rPr>
                <w:rFonts w:eastAsia="Calibri"/>
                <w:b/>
                <w:bCs/>
                <w:color w:val="000000" w:themeColor="text1"/>
              </w:rPr>
              <w:t>destinatari</w:t>
            </w:r>
          </w:p>
        </w:tc>
        <w:tc>
          <w:tcPr>
            <w:tcW w:w="850" w:type="dxa"/>
          </w:tcPr>
          <w:p w14:paraId="4CCFEAD0" w14:textId="2F031C1A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N. </w:t>
            </w:r>
            <w:r w:rsidRPr="00353496">
              <w:rPr>
                <w:rFonts w:eastAsia="Calibri"/>
                <w:b/>
                <w:bCs/>
                <w:color w:val="000000" w:themeColor="text1"/>
                <w:lang w:eastAsia="en-US"/>
              </w:rPr>
              <w:t xml:space="preserve">Ore </w:t>
            </w:r>
          </w:p>
        </w:tc>
      </w:tr>
      <w:tr w:rsidR="00E57A1D" w:rsidRPr="00353496" w14:paraId="129DAC36" w14:textId="77777777" w:rsidTr="00E57A1D">
        <w:trPr>
          <w:trHeight w:hRule="exact" w:val="866"/>
        </w:trPr>
        <w:tc>
          <w:tcPr>
            <w:tcW w:w="1843" w:type="dxa"/>
          </w:tcPr>
          <w:p w14:paraId="19DDD9F5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74A68C22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6779F05B" w14:textId="707C892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bookmarkStart w:id="1" w:name="_Hlk129932774"/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Tinkering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: imparare con le mani”</w:t>
            </w:r>
          </w:p>
        </w:tc>
        <w:tc>
          <w:tcPr>
            <w:tcW w:w="2268" w:type="dxa"/>
          </w:tcPr>
          <w:p w14:paraId="4C06C15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prima (scuola primaria)</w:t>
            </w:r>
          </w:p>
        </w:tc>
        <w:tc>
          <w:tcPr>
            <w:tcW w:w="850" w:type="dxa"/>
          </w:tcPr>
          <w:p w14:paraId="5755D372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41D071D9" w14:textId="77777777" w:rsidTr="00E57A1D">
        <w:trPr>
          <w:trHeight w:hRule="exact" w:val="707"/>
        </w:trPr>
        <w:tc>
          <w:tcPr>
            <w:tcW w:w="1843" w:type="dxa"/>
          </w:tcPr>
          <w:p w14:paraId="5441002E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075FC8F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45E44765" w14:textId="345AF501" w:rsidR="00E57A1D" w:rsidRPr="00353496" w:rsidRDefault="00E57A1D" w:rsidP="00C158C5">
            <w:pPr>
              <w:spacing w:after="120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r w:rsidRPr="00353496">
              <w:rPr>
                <w:bCs/>
                <w:color w:val="000000" w:themeColor="text1"/>
              </w:rPr>
              <w:t>Robotica: sfide matematiche”</w:t>
            </w:r>
          </w:p>
        </w:tc>
        <w:tc>
          <w:tcPr>
            <w:tcW w:w="2268" w:type="dxa"/>
          </w:tcPr>
          <w:p w14:paraId="6193B4DF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seconda (scuola primaria)</w:t>
            </w:r>
          </w:p>
        </w:tc>
        <w:tc>
          <w:tcPr>
            <w:tcW w:w="850" w:type="dxa"/>
          </w:tcPr>
          <w:p w14:paraId="51D05EC4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874A717" w14:textId="77777777" w:rsidTr="00E57A1D">
        <w:trPr>
          <w:trHeight w:hRule="exact" w:val="859"/>
        </w:trPr>
        <w:tc>
          <w:tcPr>
            <w:tcW w:w="1843" w:type="dxa"/>
          </w:tcPr>
          <w:p w14:paraId="0237C829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61D3D7C" w14:textId="77777777" w:rsidR="00E57A1D" w:rsidRPr="00353496" w:rsidRDefault="00E57A1D" w:rsidP="00C158C5">
            <w:pPr>
              <w:spacing w:after="120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74AC7A34" w14:textId="6966C194" w:rsidR="00E57A1D" w:rsidRPr="00353496" w:rsidRDefault="00E57A1D" w:rsidP="00C158C5">
            <w:pPr>
              <w:spacing w:after="120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>Esperti Formatori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 e Tutor</w:t>
            </w:r>
            <w:r w:rsidRPr="00353496">
              <w:rPr>
                <w:b/>
                <w:color w:val="000000" w:themeColor="text1"/>
              </w:rPr>
              <w:t xml:space="preserve">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“Giocare, costruire, imparare con i Lego”</w:t>
            </w:r>
          </w:p>
        </w:tc>
        <w:tc>
          <w:tcPr>
            <w:tcW w:w="2268" w:type="dxa"/>
          </w:tcPr>
          <w:p w14:paraId="17D91E12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terza (scuola primaria)</w:t>
            </w:r>
          </w:p>
        </w:tc>
        <w:tc>
          <w:tcPr>
            <w:tcW w:w="850" w:type="dxa"/>
          </w:tcPr>
          <w:p w14:paraId="31CD9FB5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27299DC4" w14:textId="77777777" w:rsidTr="00E57A1D">
        <w:trPr>
          <w:trHeight w:hRule="exact" w:val="629"/>
        </w:trPr>
        <w:tc>
          <w:tcPr>
            <w:tcW w:w="1843" w:type="dxa"/>
          </w:tcPr>
          <w:p w14:paraId="5F89246E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20B30D47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bookmarkEnd w:id="1"/>
        <w:tc>
          <w:tcPr>
            <w:tcW w:w="3260" w:type="dxa"/>
          </w:tcPr>
          <w:p w14:paraId="6E3AEA01" w14:textId="4ACC750B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“Scratch lab”</w:t>
            </w:r>
          </w:p>
        </w:tc>
        <w:tc>
          <w:tcPr>
            <w:tcW w:w="2268" w:type="dxa"/>
          </w:tcPr>
          <w:p w14:paraId="65302198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quarta (scuola primaria)</w:t>
            </w:r>
          </w:p>
        </w:tc>
        <w:tc>
          <w:tcPr>
            <w:tcW w:w="850" w:type="dxa"/>
          </w:tcPr>
          <w:p w14:paraId="78992B93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40FEA7F" w14:textId="77777777" w:rsidTr="00E57A1D">
        <w:trPr>
          <w:trHeight w:hRule="exact" w:val="709"/>
        </w:trPr>
        <w:tc>
          <w:tcPr>
            <w:tcW w:w="1843" w:type="dxa"/>
          </w:tcPr>
          <w:p w14:paraId="6E118AE0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7950DCBF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02962952" w14:textId="10110DF3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“Robotica: esplorando il corpo umano”</w:t>
            </w:r>
          </w:p>
        </w:tc>
        <w:tc>
          <w:tcPr>
            <w:tcW w:w="2268" w:type="dxa"/>
          </w:tcPr>
          <w:p w14:paraId="55BBDC58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>Interclasse quinta (scuola primaria)</w:t>
            </w:r>
          </w:p>
        </w:tc>
        <w:tc>
          <w:tcPr>
            <w:tcW w:w="850" w:type="dxa"/>
          </w:tcPr>
          <w:p w14:paraId="788F7F34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9CF0415" w14:textId="77777777" w:rsidTr="00E57A1D">
        <w:trPr>
          <w:trHeight w:hRule="exact" w:val="707"/>
        </w:trPr>
        <w:tc>
          <w:tcPr>
            <w:tcW w:w="1843" w:type="dxa"/>
          </w:tcPr>
          <w:p w14:paraId="3607CB4C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39D9BEAA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61A3E6AC" w14:textId="2E317171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 xml:space="preserve">“Modellazione con 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Tinkercard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67D53AD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seconde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22B94D1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6D323E8" w14:textId="77777777" w:rsidTr="00E57A1D">
        <w:trPr>
          <w:trHeight w:hRule="exact" w:val="716"/>
        </w:trPr>
        <w:tc>
          <w:tcPr>
            <w:tcW w:w="1843" w:type="dxa"/>
          </w:tcPr>
          <w:p w14:paraId="2BB013B4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49E96C9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55DC7138" w14:textId="7174459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Problem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 xml:space="preserve"> solving creativo”</w:t>
            </w:r>
          </w:p>
        </w:tc>
        <w:tc>
          <w:tcPr>
            <w:tcW w:w="2268" w:type="dxa"/>
          </w:tcPr>
          <w:p w14:paraId="04F05826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terze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0FEA9E9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352AE42D" w14:textId="77777777" w:rsidTr="00E57A1D">
        <w:trPr>
          <w:trHeight w:hRule="exact" w:val="699"/>
        </w:trPr>
        <w:tc>
          <w:tcPr>
            <w:tcW w:w="1843" w:type="dxa"/>
          </w:tcPr>
          <w:p w14:paraId="58F768AF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07F8BD53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5D154A54" w14:textId="230B6A46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“STEM4girl”</w:t>
            </w:r>
          </w:p>
        </w:tc>
        <w:tc>
          <w:tcPr>
            <w:tcW w:w="2268" w:type="dxa"/>
          </w:tcPr>
          <w:p w14:paraId="14D16A8F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proofErr w:type="gramStart"/>
            <w:r w:rsidRPr="00353496">
              <w:rPr>
                <w:rFonts w:eastAsiaTheme="minorEastAsia"/>
                <w:color w:val="000000" w:themeColor="text1"/>
              </w:rPr>
              <w:t>Alunne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14E520E0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007BC026" w14:textId="77777777" w:rsidTr="00E57A1D">
        <w:trPr>
          <w:trHeight w:hRule="exact" w:val="567"/>
        </w:trPr>
        <w:tc>
          <w:tcPr>
            <w:tcW w:w="1843" w:type="dxa"/>
          </w:tcPr>
          <w:p w14:paraId="60B31176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781CBD6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49807208" w14:textId="6C83CDF9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</w:t>
            </w:r>
            <w:proofErr w:type="spellStart"/>
            <w:r w:rsidRPr="00353496">
              <w:rPr>
                <w:rFonts w:eastAsia="Arial"/>
                <w:bCs/>
                <w:color w:val="000000" w:themeColor="text1"/>
              </w:rPr>
              <w:t>StemLAB</w:t>
            </w:r>
            <w:proofErr w:type="spellEnd"/>
            <w:r w:rsidRPr="00353496">
              <w:rPr>
                <w:rFonts w:eastAsia="Arial"/>
                <w:bCs/>
                <w:color w:val="000000" w:themeColor="text1"/>
              </w:rPr>
              <w:t>”</w:t>
            </w:r>
          </w:p>
        </w:tc>
        <w:tc>
          <w:tcPr>
            <w:tcW w:w="2268" w:type="dxa"/>
          </w:tcPr>
          <w:p w14:paraId="5FA37505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Classi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prime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70B590AA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  <w:tr w:rsidR="00E57A1D" w:rsidRPr="00353496" w14:paraId="7F74D417" w14:textId="77777777" w:rsidTr="00E57A1D">
        <w:trPr>
          <w:trHeight w:hRule="exact" w:val="705"/>
        </w:trPr>
        <w:tc>
          <w:tcPr>
            <w:tcW w:w="1843" w:type="dxa"/>
          </w:tcPr>
          <w:p w14:paraId="4E244073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5CAEA665" w14:textId="77777777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14:paraId="268724FC" w14:textId="69758650" w:rsidR="00E57A1D" w:rsidRPr="00353496" w:rsidRDefault="00E57A1D" w:rsidP="00C158C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 w:themeColor="text1"/>
              </w:rPr>
            </w:pPr>
            <w:r w:rsidRPr="00353496">
              <w:rPr>
                <w:b/>
                <w:color w:val="000000" w:themeColor="text1"/>
              </w:rPr>
              <w:t xml:space="preserve">Esperti Formatori </w:t>
            </w:r>
            <w:r w:rsidRPr="00353496">
              <w:rPr>
                <w:rFonts w:eastAsia="Arial"/>
                <w:b/>
                <w:color w:val="000000" w:themeColor="text1"/>
              </w:rPr>
              <w:t xml:space="preserve">e Tutor per il percorso: </w:t>
            </w:r>
            <w:r w:rsidRPr="00353496">
              <w:rPr>
                <w:rFonts w:eastAsia="Arial"/>
                <w:bCs/>
                <w:color w:val="000000" w:themeColor="text1"/>
              </w:rPr>
              <w:t>“Podcast: Quelli che le STEM”</w:t>
            </w:r>
          </w:p>
        </w:tc>
        <w:tc>
          <w:tcPr>
            <w:tcW w:w="2268" w:type="dxa"/>
          </w:tcPr>
          <w:p w14:paraId="29A28D59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</w:rPr>
              <w:t xml:space="preserve">Alunne e </w:t>
            </w:r>
            <w:proofErr w:type="gramStart"/>
            <w:r w:rsidRPr="00353496">
              <w:rPr>
                <w:rFonts w:eastAsiaTheme="minorEastAsia"/>
                <w:color w:val="000000" w:themeColor="text1"/>
              </w:rPr>
              <w:t>alunni  (</w:t>
            </w:r>
            <w:proofErr w:type="gramEnd"/>
            <w:r w:rsidRPr="00353496">
              <w:rPr>
                <w:rFonts w:eastAsiaTheme="minorEastAsia"/>
                <w:color w:val="000000" w:themeColor="text1"/>
              </w:rPr>
              <w:t>scuola secondaria di I grado)</w:t>
            </w:r>
          </w:p>
        </w:tc>
        <w:tc>
          <w:tcPr>
            <w:tcW w:w="850" w:type="dxa"/>
          </w:tcPr>
          <w:p w14:paraId="065ED743" w14:textId="77777777" w:rsidR="00E57A1D" w:rsidRPr="00353496" w:rsidRDefault="00E57A1D" w:rsidP="00C158C5">
            <w:pPr>
              <w:spacing w:after="120"/>
              <w:jc w:val="both"/>
              <w:rPr>
                <w:rFonts w:eastAsiaTheme="minorEastAsia"/>
                <w:color w:val="000000" w:themeColor="text1"/>
              </w:rPr>
            </w:pPr>
            <w:r w:rsidRPr="00353496">
              <w:rPr>
                <w:rFonts w:eastAsiaTheme="minorEastAsia"/>
                <w:color w:val="000000" w:themeColor="text1"/>
                <w:sz w:val="22"/>
                <w:szCs w:val="22"/>
              </w:rPr>
              <w:t>12</w:t>
            </w:r>
          </w:p>
        </w:tc>
      </w:tr>
    </w:tbl>
    <w:p w14:paraId="41501D9A" w14:textId="77777777" w:rsidR="00203F96" w:rsidRDefault="00203F96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lastRenderedPageBreak/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6ACAA7CE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</w:t>
      </w:r>
      <w:r w:rsidRPr="002B6787">
        <w:rPr>
          <w:rFonts w:ascii="Times New Roman" w:eastAsia="Times New Roman" w:hAnsi="Times New Roman" w:cs="Times New Roman"/>
          <w:b/>
          <w:bCs/>
          <w:lang w:val="it-IT"/>
        </w:rPr>
        <w:t>essere in possesso dei requisiti essenziali previsti all’art. 2 del presente Avviso</w:t>
      </w:r>
      <w:r w:rsidRPr="007D3C11">
        <w:rPr>
          <w:rFonts w:ascii="Times New Roman" w:eastAsia="Times New Roman" w:hAnsi="Times New Roman" w:cs="Times New Roman"/>
          <w:lang w:val="it-IT"/>
        </w:rPr>
        <w:t>;</w:t>
      </w:r>
    </w:p>
    <w:p w14:paraId="09BA7340" w14:textId="3360D979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2C13BF97" w14:textId="0CD7179C" w:rsidR="000D6E64" w:rsidRDefault="000D6E64" w:rsidP="000D6E64">
      <w:pPr>
        <w:spacing w:after="120"/>
        <w:ind w:left="426" w:right="220"/>
        <w:rPr>
          <w:rFonts w:asciiTheme="majorBidi" w:hAnsiTheme="majorBidi" w:cstheme="majorBidi"/>
          <w:b/>
          <w:color w:val="000000" w:themeColor="text1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c)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Dichiarazione</w:t>
      </w:r>
      <w:r w:rsidR="004903D8" w:rsidRPr="004903D8">
        <w:rPr>
          <w:rFonts w:asciiTheme="majorBidi" w:hAnsiTheme="majorBidi" w:cstheme="majorBidi"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insussistenza</w:t>
      </w:r>
      <w:r w:rsidR="004903D8" w:rsidRPr="004903D8">
        <w:rPr>
          <w:rFonts w:asciiTheme="majorBidi" w:hAnsiTheme="majorBidi" w:cstheme="majorBidi"/>
          <w:color w:val="000000" w:themeColor="text1"/>
          <w:spacing w:val="-8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cause</w:t>
      </w:r>
      <w:r w:rsidR="004903D8" w:rsidRPr="004903D8">
        <w:rPr>
          <w:rFonts w:asciiTheme="majorBidi" w:hAnsiTheme="majorBidi" w:cstheme="majorBidi"/>
          <w:color w:val="000000" w:themeColor="text1"/>
          <w:spacing w:val="-6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di</w:t>
      </w:r>
      <w:r w:rsidR="004903D8" w:rsidRPr="004903D8">
        <w:rPr>
          <w:rFonts w:asciiTheme="majorBidi" w:hAnsiTheme="majorBidi" w:cstheme="majorBidi"/>
          <w:color w:val="000000" w:themeColor="text1"/>
          <w:spacing w:val="-3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color w:val="000000" w:themeColor="text1"/>
          <w:lang w:val="it-IT"/>
        </w:rPr>
        <w:t>incompatibilità</w:t>
      </w:r>
      <w:r w:rsidR="004903D8">
        <w:rPr>
          <w:rFonts w:asciiTheme="majorBidi" w:hAnsiTheme="majorBidi" w:cstheme="majorBidi"/>
          <w:color w:val="000000" w:themeColor="text1"/>
          <w:lang w:val="it-IT"/>
        </w:rPr>
        <w:t xml:space="preserve"> (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="004903D8" w:rsidRPr="004903D8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="004903D8" w:rsidRPr="004903D8">
        <w:rPr>
          <w:rFonts w:asciiTheme="majorBidi" w:hAnsiTheme="majorBidi" w:cstheme="majorBidi"/>
          <w:b/>
          <w:color w:val="000000" w:themeColor="text1"/>
          <w:lang w:val="it-IT"/>
        </w:rPr>
        <w:t>D</w:t>
      </w:r>
      <w:r w:rsidR="004903D8"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1BF2377" w14:textId="685F32E8" w:rsidR="002B6787" w:rsidRPr="002B6787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2B6787">
        <w:rPr>
          <w:rFonts w:asciiTheme="majorBidi" w:eastAsia="Verdana" w:hAnsiTheme="majorBidi" w:cstheme="majorBidi"/>
          <w:bCs/>
          <w:iCs/>
          <w:color w:val="000000"/>
          <w:lang w:val="it-IT"/>
        </w:rPr>
        <w:t>d) Proposta progettuale dell’esperto (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Allegato</w:t>
      </w:r>
      <w:r w:rsidRPr="002B6787">
        <w:rPr>
          <w:rFonts w:asciiTheme="majorBidi" w:hAnsiTheme="majorBidi" w:cstheme="majorBidi"/>
          <w:b/>
          <w:color w:val="000000" w:themeColor="text1"/>
          <w:spacing w:val="-5"/>
          <w:lang w:val="it-IT"/>
        </w:rPr>
        <w:t xml:space="preserve"> </w:t>
      </w:r>
      <w:r w:rsidRPr="002B6787">
        <w:rPr>
          <w:rFonts w:asciiTheme="majorBidi" w:hAnsiTheme="majorBidi" w:cstheme="majorBidi"/>
          <w:b/>
          <w:color w:val="000000" w:themeColor="text1"/>
          <w:lang w:val="it-IT"/>
        </w:rPr>
        <w:t>E</w:t>
      </w:r>
      <w:r>
        <w:rPr>
          <w:rFonts w:asciiTheme="majorBidi" w:hAnsiTheme="majorBidi" w:cstheme="majorBidi"/>
          <w:b/>
          <w:color w:val="000000" w:themeColor="text1"/>
          <w:lang w:val="it-IT"/>
        </w:rPr>
        <w:t>)</w:t>
      </w:r>
    </w:p>
    <w:p w14:paraId="0CA9C366" w14:textId="1A7385A5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e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51152608" w:rsidR="000D6E64" w:rsidRPr="000D6E64" w:rsidRDefault="002B6787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f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) </w:t>
      </w:r>
      <w:r w:rsidR="000D6E64"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="000D6E64"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7D3C11">
        <w:rPr>
          <w:rFonts w:ascii="Times New Roman" w:eastAsia="Times New Roman" w:hAnsi="Times New Roman" w:cs="Times New Roman"/>
          <w:lang w:val="it-IT"/>
        </w:rPr>
        <w:t>Firma  _</w:t>
      </w:r>
      <w:proofErr w:type="gramEnd"/>
      <w:r w:rsidRPr="007D3C11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81E2" w14:textId="77777777" w:rsidR="00431225" w:rsidRDefault="00431225" w:rsidP="00CB73F5">
      <w:r>
        <w:separator/>
      </w:r>
    </w:p>
  </w:endnote>
  <w:endnote w:type="continuationSeparator" w:id="0">
    <w:p w14:paraId="5E3319C3" w14:textId="77777777" w:rsidR="00431225" w:rsidRDefault="0043122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D331" w14:textId="77777777" w:rsidR="00291405" w:rsidRDefault="00291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E21D" w14:textId="77777777" w:rsidR="00431225" w:rsidRDefault="00431225" w:rsidP="00CB73F5">
      <w:r>
        <w:separator/>
      </w:r>
    </w:p>
  </w:footnote>
  <w:footnote w:type="continuationSeparator" w:id="0">
    <w:p w14:paraId="2FF2A0E6" w14:textId="77777777" w:rsidR="00431225" w:rsidRDefault="00431225" w:rsidP="00CB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2728" w14:textId="77777777" w:rsidR="00291405" w:rsidRDefault="00291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18A8" w14:textId="39C27D41" w:rsidR="00291405" w:rsidRDefault="00291405">
    <w:pPr>
      <w:pStyle w:val="Intestazione"/>
    </w:pPr>
    <w:r>
      <w:rPr>
        <w:noProof/>
      </w:rPr>
      <w:drawing>
        <wp:inline distT="0" distB="0" distL="0" distR="0" wp14:anchorId="6969F4B9" wp14:editId="20DE4523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54BE9E5" wp14:editId="7C58FABC">
          <wp:extent cx="6210935" cy="1102360"/>
          <wp:effectExtent l="0" t="0" r="0" b="2540"/>
          <wp:docPr id="13249927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992743" name="Immagine 13249927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1102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D3C2" w14:textId="77777777" w:rsidR="00291405" w:rsidRDefault="00291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73288"/>
    <w:rsid w:val="000A16E0"/>
    <w:rsid w:val="000A33DD"/>
    <w:rsid w:val="000D6E64"/>
    <w:rsid w:val="00106BED"/>
    <w:rsid w:val="00203F96"/>
    <w:rsid w:val="00215ABF"/>
    <w:rsid w:val="002232AD"/>
    <w:rsid w:val="00273B1C"/>
    <w:rsid w:val="00291405"/>
    <w:rsid w:val="002B6787"/>
    <w:rsid w:val="00315729"/>
    <w:rsid w:val="00342598"/>
    <w:rsid w:val="003577AE"/>
    <w:rsid w:val="00371836"/>
    <w:rsid w:val="003844E8"/>
    <w:rsid w:val="00397D7C"/>
    <w:rsid w:val="00405A81"/>
    <w:rsid w:val="00431225"/>
    <w:rsid w:val="00437CA1"/>
    <w:rsid w:val="00445F1C"/>
    <w:rsid w:val="004903D8"/>
    <w:rsid w:val="005204EA"/>
    <w:rsid w:val="00543C40"/>
    <w:rsid w:val="005463C5"/>
    <w:rsid w:val="00580C2C"/>
    <w:rsid w:val="00585599"/>
    <w:rsid w:val="00586671"/>
    <w:rsid w:val="005E070D"/>
    <w:rsid w:val="006077D5"/>
    <w:rsid w:val="00682C42"/>
    <w:rsid w:val="0069042A"/>
    <w:rsid w:val="0074360C"/>
    <w:rsid w:val="00754BA9"/>
    <w:rsid w:val="007D3C11"/>
    <w:rsid w:val="007F4C34"/>
    <w:rsid w:val="008029EB"/>
    <w:rsid w:val="00806F53"/>
    <w:rsid w:val="00822214"/>
    <w:rsid w:val="00864A3C"/>
    <w:rsid w:val="00865D43"/>
    <w:rsid w:val="00886A3A"/>
    <w:rsid w:val="00897D94"/>
    <w:rsid w:val="008E053E"/>
    <w:rsid w:val="009650D7"/>
    <w:rsid w:val="009918EF"/>
    <w:rsid w:val="009E4AFF"/>
    <w:rsid w:val="00A106AF"/>
    <w:rsid w:val="00A72BED"/>
    <w:rsid w:val="00AB1700"/>
    <w:rsid w:val="00B17E31"/>
    <w:rsid w:val="00B712B1"/>
    <w:rsid w:val="00B9490C"/>
    <w:rsid w:val="00C50557"/>
    <w:rsid w:val="00C9713B"/>
    <w:rsid w:val="00CA6C81"/>
    <w:rsid w:val="00CB73F5"/>
    <w:rsid w:val="00CD2522"/>
    <w:rsid w:val="00CE4C30"/>
    <w:rsid w:val="00D230A4"/>
    <w:rsid w:val="00D342BE"/>
    <w:rsid w:val="00DD14DA"/>
    <w:rsid w:val="00E57A1D"/>
    <w:rsid w:val="00E80F8E"/>
    <w:rsid w:val="00EA575E"/>
    <w:rsid w:val="00EE4508"/>
    <w:rsid w:val="00EE6094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4903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914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405"/>
  </w:style>
  <w:style w:type="table" w:customStyle="1" w:styleId="Grigliatabella1">
    <w:name w:val="Griglia tabella1"/>
    <w:basedOn w:val="Tabellanormale"/>
    <w:next w:val="Grigliatabella"/>
    <w:rsid w:val="00E57A1D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26</cp:revision>
  <cp:lastPrinted>2018-04-13T09:25:00Z</cp:lastPrinted>
  <dcterms:created xsi:type="dcterms:W3CDTF">2021-12-26T19:05:00Z</dcterms:created>
  <dcterms:modified xsi:type="dcterms:W3CDTF">2024-09-15T15:22:00Z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